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49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"/>
        <w:gridCol w:w="248"/>
        <w:gridCol w:w="279"/>
        <w:gridCol w:w="1918"/>
        <w:gridCol w:w="278"/>
        <w:gridCol w:w="278"/>
        <w:gridCol w:w="279"/>
        <w:gridCol w:w="5197"/>
        <w:gridCol w:w="257"/>
        <w:gridCol w:w="257"/>
        <w:gridCol w:w="258"/>
        <w:gridCol w:w="1454"/>
        <w:gridCol w:w="374"/>
      </w:tblGrid>
      <w:tr w:rsidR="00107190" w:rsidRPr="00860115" w:rsidTr="00C21D25">
        <w:trPr>
          <w:trHeight w:val="274"/>
          <w:jc w:val="right"/>
        </w:trPr>
        <w:tc>
          <w:tcPr>
            <w:tcW w:w="11325" w:type="dxa"/>
            <w:gridSpan w:val="13"/>
          </w:tcPr>
          <w:p w:rsidR="00107190" w:rsidRPr="00860115" w:rsidRDefault="00107190" w:rsidP="00EE55F8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محمد الهادي </w:t>
            </w:r>
            <w:proofErr w:type="spell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الكعبوري</w:t>
            </w:r>
            <w:proofErr w:type="spellEnd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</w:t>
            </w:r>
            <w:proofErr w:type="spellStart"/>
            <w:r w:rsidRPr="00860115">
              <w:rPr>
                <w:b/>
                <w:bCs/>
                <w:sz w:val="20"/>
                <w:szCs w:val="20"/>
                <w:rtl/>
                <w:lang w:bidi="ar-TN"/>
              </w:rPr>
              <w:t>–</w:t>
            </w:r>
            <w:proofErr w:type="spellEnd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منزل جميل</w:t>
            </w:r>
            <w:r w:rsidRPr="00860115">
              <w:rPr>
                <w:b/>
                <w:bCs/>
                <w:sz w:val="20"/>
                <w:szCs w:val="20"/>
                <w:lang w:bidi="ar-TN"/>
              </w:rPr>
              <w:t xml:space="preserve">       </w:t>
            </w:r>
            <w:r w:rsidR="002B26FE">
              <w:fldChar w:fldCharType="begin"/>
            </w:r>
            <w:r w:rsidR="002B26FE">
              <w:instrText>HYPERLINK "http://www.placartuel.com"</w:instrText>
            </w:r>
            <w:r w:rsidR="002B26FE">
              <w:fldChar w:fldCharType="separate"/>
            </w:r>
            <w:r w:rsidRPr="00860115">
              <w:rPr>
                <w:rStyle w:val="Lienhypertexte"/>
                <w:b/>
                <w:bCs/>
                <w:sz w:val="20"/>
                <w:szCs w:val="20"/>
                <w:lang w:bidi="ar-TN"/>
              </w:rPr>
              <w:t>www.</w:t>
            </w:r>
            <w:r w:rsidR="00B74910">
              <w:rPr>
                <w:rStyle w:val="Lienhypertexte"/>
                <w:b/>
                <w:bCs/>
                <w:sz w:val="20"/>
                <w:szCs w:val="20"/>
                <w:lang w:bidi="ar-TN"/>
              </w:rPr>
              <w:t>le</w:t>
            </w:r>
            <w:r w:rsidRPr="00860115">
              <w:rPr>
                <w:rStyle w:val="Lienhypertexte"/>
                <w:b/>
                <w:bCs/>
                <w:sz w:val="20"/>
                <w:szCs w:val="20"/>
                <w:lang w:bidi="ar-TN"/>
              </w:rPr>
              <w:t>placartuel.com</w:t>
            </w:r>
            <w:r w:rsidR="002B26FE">
              <w:fldChar w:fldCharType="end"/>
            </w: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المدرسة الإعدادية منزل جميل 2             </w:t>
            </w:r>
          </w:p>
        </w:tc>
      </w:tr>
      <w:tr w:rsidR="00107190" w:rsidRPr="00860115" w:rsidTr="00A4386E">
        <w:trPr>
          <w:trHeight w:val="274"/>
          <w:jc w:val="right"/>
        </w:trPr>
        <w:tc>
          <w:tcPr>
            <w:tcW w:w="11325" w:type="dxa"/>
            <w:gridSpan w:val="13"/>
          </w:tcPr>
          <w:p w:rsidR="00107190" w:rsidRPr="00860115" w:rsidRDefault="00107190" w:rsidP="00EE55F8">
            <w:pPr>
              <w:jc w:val="center"/>
              <w:rPr>
                <w:rFonts w:cs="Andalus"/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cs="Andalus" w:hint="cs"/>
                <w:b/>
                <w:bCs/>
                <w:sz w:val="20"/>
                <w:szCs w:val="20"/>
                <w:rtl/>
                <w:lang w:bidi="ar-TN"/>
              </w:rPr>
              <w:t>تقييم تحرير وصفي     8 أساسي</w:t>
            </w:r>
          </w:p>
        </w:tc>
      </w:tr>
      <w:tr w:rsidR="00107190" w:rsidRPr="00860115" w:rsidTr="00882AB4">
        <w:trPr>
          <w:trHeight w:val="385"/>
          <w:jc w:val="right"/>
        </w:trPr>
        <w:tc>
          <w:tcPr>
            <w:tcW w:w="11325" w:type="dxa"/>
            <w:gridSpan w:val="13"/>
          </w:tcPr>
          <w:p w:rsidR="00107190" w:rsidRPr="00860115" w:rsidRDefault="00107190" w:rsidP="00D3722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  <w:lang w:bidi="ar-TN"/>
              </w:rPr>
              <w:t>الموضوع=</w:t>
            </w: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     قمتم بزيارة </w:t>
            </w:r>
            <w:proofErr w:type="gram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منطقة</w:t>
            </w:r>
            <w:proofErr w:type="gramEnd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ريفية قصد الترويح عن النّفس و التّمتّع بمباهج العيش مع أهلها فصدمتم بصعوبات الحياة هناك.</w:t>
            </w: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br/>
              <w:t xml:space="preserve">                       اسرد </w:t>
            </w:r>
            <w:proofErr w:type="gram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أحداث</w:t>
            </w:r>
            <w:proofErr w:type="gramEnd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الزّيارة واصفا مظاهر جمال الرّيف و الصّعوبات التي عاينتموها فيه.</w:t>
            </w:r>
          </w:p>
        </w:tc>
      </w:tr>
      <w:tr w:rsidR="00107190" w:rsidRPr="00860115" w:rsidTr="009974A2">
        <w:trPr>
          <w:cantSplit/>
          <w:trHeight w:val="165"/>
          <w:jc w:val="right"/>
        </w:trPr>
        <w:tc>
          <w:tcPr>
            <w:tcW w:w="775" w:type="dxa"/>
            <w:gridSpan w:val="3"/>
          </w:tcPr>
          <w:p w:rsidR="00107190" w:rsidRPr="00107190" w:rsidRDefault="00107190" w:rsidP="007C350C">
            <w:pPr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proofErr w:type="gramStart"/>
            <w:r w:rsidRPr="00107190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الملاحظة</w:t>
            </w:r>
            <w:proofErr w:type="gramEnd"/>
          </w:p>
        </w:tc>
        <w:tc>
          <w:tcPr>
            <w:tcW w:w="1918" w:type="dxa"/>
            <w:vMerge w:val="restart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الخاتمة</w:t>
            </w:r>
            <w:proofErr w:type="gramEnd"/>
          </w:p>
        </w:tc>
        <w:tc>
          <w:tcPr>
            <w:tcW w:w="835" w:type="dxa"/>
            <w:gridSpan w:val="3"/>
          </w:tcPr>
          <w:p w:rsidR="00107190" w:rsidRPr="00860115" w:rsidRDefault="00107190" w:rsidP="008F7D89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07190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الملاحظة</w:t>
            </w:r>
            <w:proofErr w:type="gramEnd"/>
          </w:p>
        </w:tc>
        <w:tc>
          <w:tcPr>
            <w:tcW w:w="5197" w:type="dxa"/>
            <w:vMerge w:val="restart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الجوهر</w:t>
            </w:r>
            <w:proofErr w:type="gramEnd"/>
          </w:p>
        </w:tc>
        <w:tc>
          <w:tcPr>
            <w:tcW w:w="772" w:type="dxa"/>
            <w:gridSpan w:val="3"/>
          </w:tcPr>
          <w:p w:rsidR="00107190" w:rsidRPr="00860115" w:rsidRDefault="00107190" w:rsidP="00107190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07190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الملاحظة</w:t>
            </w:r>
            <w:proofErr w:type="gramEnd"/>
          </w:p>
        </w:tc>
        <w:tc>
          <w:tcPr>
            <w:tcW w:w="1454" w:type="dxa"/>
            <w:vMerge w:val="restart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المقدمة</w:t>
            </w:r>
            <w:proofErr w:type="gramEnd"/>
          </w:p>
        </w:tc>
        <w:tc>
          <w:tcPr>
            <w:tcW w:w="374" w:type="dxa"/>
            <w:vMerge w:val="restart"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  <w:proofErr w:type="gramStart"/>
            <w:r w:rsidRPr="00860115">
              <w:rPr>
                <w:rFonts w:hint="cs"/>
                <w:b/>
                <w:bCs/>
                <w:sz w:val="12"/>
                <w:szCs w:val="12"/>
                <w:rtl/>
                <w:lang w:bidi="ar-TN"/>
              </w:rPr>
              <w:t>القدرة</w:t>
            </w:r>
            <w:proofErr w:type="gramEnd"/>
          </w:p>
        </w:tc>
      </w:tr>
      <w:tr w:rsidR="00107190" w:rsidRPr="00860115" w:rsidTr="00107190">
        <w:trPr>
          <w:cantSplit/>
          <w:trHeight w:val="257"/>
          <w:jc w:val="right"/>
        </w:trPr>
        <w:tc>
          <w:tcPr>
            <w:tcW w:w="248" w:type="dxa"/>
          </w:tcPr>
          <w:p w:rsidR="00107190" w:rsidRPr="00860115" w:rsidRDefault="00107190" w:rsidP="007C350C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-</w:t>
            </w: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7C350C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=</w:t>
            </w: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7C350C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+</w:t>
            </w:r>
          </w:p>
        </w:tc>
        <w:tc>
          <w:tcPr>
            <w:tcW w:w="1918" w:type="dxa"/>
            <w:vMerge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8F7D89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-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107190" w:rsidRPr="00860115" w:rsidRDefault="00107190" w:rsidP="008F7D89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=</w:t>
            </w:r>
          </w:p>
        </w:tc>
        <w:tc>
          <w:tcPr>
            <w:tcW w:w="279" w:type="dxa"/>
            <w:shd w:val="clear" w:color="auto" w:fill="auto"/>
            <w:vAlign w:val="center"/>
          </w:tcPr>
          <w:p w:rsidR="00107190" w:rsidRPr="00860115" w:rsidRDefault="00107190" w:rsidP="008F7D89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+</w:t>
            </w:r>
          </w:p>
        </w:tc>
        <w:tc>
          <w:tcPr>
            <w:tcW w:w="5197" w:type="dxa"/>
            <w:vMerge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</w:tcPr>
          <w:p w:rsidR="00107190" w:rsidRPr="00860115" w:rsidRDefault="00107190" w:rsidP="008F7D89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107190" w:rsidRPr="00860115" w:rsidRDefault="00107190" w:rsidP="00107190">
            <w:pPr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=</w:t>
            </w:r>
          </w:p>
        </w:tc>
        <w:tc>
          <w:tcPr>
            <w:tcW w:w="258" w:type="dxa"/>
            <w:shd w:val="clear" w:color="auto" w:fill="auto"/>
            <w:vAlign w:val="center"/>
          </w:tcPr>
          <w:p w:rsidR="00107190" w:rsidRPr="00860115" w:rsidRDefault="00107190" w:rsidP="008F7D89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+</w:t>
            </w:r>
          </w:p>
        </w:tc>
        <w:tc>
          <w:tcPr>
            <w:tcW w:w="1454" w:type="dxa"/>
            <w:vMerge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421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تحدّثت عن انتهاء الزيارة </w:t>
            </w: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416FD3" w:rsidRDefault="00107190" w:rsidP="0079138F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B01BA7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 xml:space="preserve">ا- وصفت مظاهر الجمال= أ_ </w:t>
            </w:r>
            <w:proofErr w:type="gramStart"/>
            <w:r w:rsidRPr="00B01BA7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>أبرزت</w:t>
            </w:r>
            <w:proofErr w:type="gramEnd"/>
            <w:r w:rsidRPr="00B01BA7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 xml:space="preserve"> التّرويح عن النّفس: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</w:t>
            </w:r>
            <w:r w:rsidR="0079138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فـ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br/>
              <w:t>ت</w:t>
            </w:r>
            <w:r w:rsidR="0079138F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حدثت عن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اتساع الأراضي و كثرة المسالك و امتدادها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0E0263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تحدثت عن زيارة المنطقة</w:t>
            </w:r>
          </w:p>
        </w:tc>
        <w:tc>
          <w:tcPr>
            <w:tcW w:w="374" w:type="dxa"/>
            <w:vMerge w:val="restart"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الفهم</w:t>
            </w:r>
            <w:proofErr w:type="gramEnd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و الأفكار</w:t>
            </w:r>
            <w:r w:rsidR="00CC1174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6ن</w:t>
            </w:r>
          </w:p>
        </w:tc>
      </w:tr>
      <w:tr w:rsidR="00107190" w:rsidRPr="00860115" w:rsidTr="00107190">
        <w:trPr>
          <w:cantSplit/>
          <w:trHeight w:val="260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تساءلت عن السّبيل إلى التّخفيف من المعاناة.</w:t>
            </w: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79138F" w:rsidP="0079138F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تحدثت عن </w:t>
            </w:r>
            <w:r w:rsidR="00107190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تنوع الألوان و جمال الأضواء و الظلال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حددت الزمان</w:t>
            </w: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237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79138F" w:rsidP="0079138F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تحدثت عن</w:t>
            </w:r>
            <w:r w:rsidR="00107190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التضاريس المتنوعة من قبيل السهول الممتدة و المرتفعات و الجبال 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حددت المنطقة</w:t>
            </w: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212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79138F" w:rsidP="0079138F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ذكرت </w:t>
            </w:r>
            <w:r w:rsidR="00107190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مناظر العمل الفلاحي  من قبيل الحرث أو الجني أو الحصاد بحسب زمن الزيارة و موسم النّشاط المذكور 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ذكرت الشخصيات المشاركة في الزيارة</w:t>
            </w: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331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79138F" w:rsidP="0079138F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صورت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منظرا من مناظر جمال الطبيعة في الريف مثل شروق الشمس أو غروبها أو غيرها من المناظر الجميلة فيه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123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79138F" w:rsidP="0079138F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                      </w:t>
            </w:r>
            <w:r w:rsidRPr="00B01BA7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 xml:space="preserve">  ب_بينت التمتع بمباهج العيش </w:t>
            </w:r>
            <w:proofErr w:type="gramStart"/>
            <w:r w:rsidRPr="00B01BA7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>مع</w:t>
            </w:r>
            <w:proofErr w:type="gramEnd"/>
            <w:r w:rsidRPr="00B01BA7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 xml:space="preserve"> أهلها</w:t>
            </w:r>
            <w:r w:rsidR="00B01BA7" w:rsidRPr="00B01BA7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>:</w:t>
            </w:r>
            <w:r w:rsidRPr="00B01BA7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فــ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صورت حسن استقبالهم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255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79138F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أبرزت التمتّع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بلذائذ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الطعام و الشراب التي تذوقتها معهم عندما حللت بينهم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217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79138F" w:rsidP="0079138F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تحدثت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عن متانة الترابط و التعاون بين الناس في مظهر من المظاهر التي عاينتها و استمتعت بها على الأقل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207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B01BA7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صورت متانة العلاقات التي كونوها معي عندما ودعوني بحرارة و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أهدوني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هدايا تذكرني بالمرور بهم و العيش بينهم.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311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B01BA7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spellStart"/>
            <w:r w:rsidRPr="00F50D86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>اا-</w:t>
            </w:r>
            <w:proofErr w:type="spellEnd"/>
            <w:r w:rsidRPr="00F50D86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TN"/>
              </w:rPr>
              <w:t xml:space="preserve"> تحدّثت عن صعوبات العيش بذكر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ثلاث منها على الأقل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E7744" w:rsidRPr="00860115" w:rsidTr="00107190">
        <w:trPr>
          <w:cantSplit/>
          <w:trHeight w:val="287"/>
          <w:jc w:val="right"/>
        </w:trPr>
        <w:tc>
          <w:tcPr>
            <w:tcW w:w="248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8E7744" w:rsidRPr="00860115" w:rsidRDefault="008E7744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عدم توفر الطرقات المعبدة و ما ينجر عنها من عزلة و مخاطر</w:t>
            </w:r>
          </w:p>
        </w:tc>
        <w:tc>
          <w:tcPr>
            <w:tcW w:w="257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8E7744" w:rsidRPr="00860115" w:rsidRDefault="008E7744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8E7744" w:rsidRPr="00860115" w:rsidRDefault="008E774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E7744" w:rsidRPr="00860115" w:rsidTr="00107190">
        <w:trPr>
          <w:cantSplit/>
          <w:trHeight w:val="287"/>
          <w:jc w:val="right"/>
        </w:trPr>
        <w:tc>
          <w:tcPr>
            <w:tcW w:w="248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8E7744" w:rsidRPr="00860115" w:rsidRDefault="00F50D86" w:rsidP="00F50D86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انعدام الماء الصالح للشراب و الاضطرار إلى جلبه من بعيد أو تناول الماء غير النقي</w:t>
            </w:r>
          </w:p>
        </w:tc>
        <w:tc>
          <w:tcPr>
            <w:tcW w:w="257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8E7744" w:rsidRPr="00860115" w:rsidRDefault="008E7744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8E7744" w:rsidRPr="00860115" w:rsidRDefault="008E774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E7744" w:rsidRPr="00860115" w:rsidTr="00107190">
        <w:trPr>
          <w:cantSplit/>
          <w:trHeight w:val="287"/>
          <w:jc w:val="right"/>
        </w:trPr>
        <w:tc>
          <w:tcPr>
            <w:tcW w:w="248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8E7744" w:rsidRPr="00860115" w:rsidRDefault="00F50D86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عدم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وجود الكهرباء و ما ينجر عنه من غياب الرفاهة و العمل ليلا و الاجتهاد أكثر و التقدم بالريف و أهله </w:t>
            </w:r>
          </w:p>
        </w:tc>
        <w:tc>
          <w:tcPr>
            <w:tcW w:w="257" w:type="dxa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8E7744" w:rsidRPr="00860115" w:rsidRDefault="008E774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8E7744" w:rsidRPr="00860115" w:rsidRDefault="008E7744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8E7744" w:rsidRPr="00860115" w:rsidRDefault="008E774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50D86" w:rsidRPr="00860115" w:rsidTr="00107190">
        <w:trPr>
          <w:cantSplit/>
          <w:trHeight w:val="287"/>
          <w:jc w:val="right"/>
        </w:trPr>
        <w:tc>
          <w:tcPr>
            <w:tcW w:w="248" w:type="dxa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50D86" w:rsidRDefault="00F50D86" w:rsidP="00F50D86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عدم توفر</w:t>
            </w:r>
            <w:r w:rsidR="001442DE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المركز </w:t>
            </w:r>
            <w:proofErr w:type="gramStart"/>
            <w:r w:rsidR="001442DE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الصحي  و</w:t>
            </w:r>
            <w:proofErr w:type="gramEnd"/>
            <w:r w:rsidR="001442DE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ما ينتج عنه من مخاطر تصل إلى حد الموت</w:t>
            </w:r>
          </w:p>
        </w:tc>
        <w:tc>
          <w:tcPr>
            <w:tcW w:w="257" w:type="dxa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50D86" w:rsidRPr="00860115" w:rsidRDefault="00F50D86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F50D86" w:rsidRPr="00860115" w:rsidRDefault="00F50D86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50D86" w:rsidRPr="00860115" w:rsidTr="00107190">
        <w:trPr>
          <w:cantSplit/>
          <w:trHeight w:val="287"/>
          <w:jc w:val="right"/>
        </w:trPr>
        <w:tc>
          <w:tcPr>
            <w:tcW w:w="248" w:type="dxa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50D86" w:rsidRDefault="001442DE" w:rsidP="00F50D86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التأثر بالعوامل الطبيعة المؤثرة بسبب الفقر و ضعف البنية الأساسية</w:t>
            </w:r>
          </w:p>
        </w:tc>
        <w:tc>
          <w:tcPr>
            <w:tcW w:w="257" w:type="dxa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50D86" w:rsidRPr="00860115" w:rsidRDefault="00F50D86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50D86" w:rsidRPr="00860115" w:rsidRDefault="00F50D86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F50D86" w:rsidRPr="00860115" w:rsidRDefault="00F50D86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107190" w:rsidRPr="00860115" w:rsidTr="00107190">
        <w:trPr>
          <w:cantSplit/>
          <w:trHeight w:val="287"/>
          <w:jc w:val="right"/>
        </w:trPr>
        <w:tc>
          <w:tcPr>
            <w:tcW w:w="24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107190" w:rsidRPr="00860115" w:rsidRDefault="00F50D86" w:rsidP="00F50D86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بعد المدرسة و عدم سهولة الانتقال إليها و ما ينجر عنها من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غيابات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و ضعف في التكوين و انقطاع عن الدروس</w:t>
            </w:r>
          </w:p>
        </w:tc>
        <w:tc>
          <w:tcPr>
            <w:tcW w:w="257" w:type="dxa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107190" w:rsidRPr="00860115" w:rsidRDefault="00107190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107190" w:rsidRPr="00860115" w:rsidRDefault="00107190" w:rsidP="00860115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107190" w:rsidRPr="00860115" w:rsidRDefault="00107190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03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كتبت خاتمة </w:t>
            </w: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860115" w:rsidRDefault="00FB4023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توسعت في الجوهر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كتبت مقدمة </w:t>
            </w:r>
          </w:p>
        </w:tc>
        <w:tc>
          <w:tcPr>
            <w:tcW w:w="374" w:type="dxa"/>
            <w:vMerge w:val="restart"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البناء</w:t>
            </w:r>
            <w:proofErr w:type="gramEnd"/>
            <w:r w:rsidR="00CC1174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6 ن</w:t>
            </w:r>
          </w:p>
        </w:tc>
      </w:tr>
      <w:tr w:rsidR="00FB4023" w:rsidRPr="00860115" w:rsidTr="00FB4023">
        <w:trPr>
          <w:cantSplit/>
          <w:trHeight w:val="235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وظفت السرد فيها</w:t>
            </w: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bidi="ar-TN"/>
              </w:rPr>
              <w:t>سردت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TN"/>
              </w:rPr>
              <w:t xml:space="preserve"> أحداث تنقلاتي عبر مختلف الأماكن التي زرتها في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ريف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 xml:space="preserve"> دون أن أغفل عن تدقيق ذكر أسمائها أو أزمنة زيارتها.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وظفت السرد فيها</w:t>
            </w: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67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لم أثرثر في الخاتمة</w:t>
            </w: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Default="00FB4023" w:rsidP="00C108B6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نوعت وسائل الوصف جمل اسمية 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أفعال مضارعة 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نعوت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TN"/>
              </w:rPr>
              <w:t>–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تشبيهات .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إلخ</w:t>
            </w:r>
            <w:proofErr w:type="spellEnd"/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لم أثرثر في المقدمة</w:t>
            </w: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67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860115" w:rsidRDefault="00FB4023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وظفت الوصف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في إبراز مظاهر الجمال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85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860115" w:rsidRDefault="00FB4023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نوعت قنوات الوصف في إبرازي لمظاهر الجمال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6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860115" w:rsidRDefault="00FB4023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نظمت الوصف بالتدرج من البعيد إلى القريب في وصف الأمكنة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6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Default="00FB4023" w:rsidP="00416FD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وظفت الوصف بالأعمال لوصف أنشطة اهل الريف و أنشطتهم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6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Default="00FB4023" w:rsidP="003D0BA1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راوحت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بين وصف المشاعر و وصف الطبيعة و أعمال أهل الريف و موقفي من صعوبات العيش التي عاينتها 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6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Default="00FB4023" w:rsidP="00C108B6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وظفت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الحوار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الثنائي في تصوير حسن الاستقبال و التوديع 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6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Default="00FB4023" w:rsidP="003D0BA1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وظفت الحوار الباطني في تصوير أحاسيسي 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FB4023">
        <w:trPr>
          <w:cantSplit/>
          <w:trHeight w:val="26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860115" w:rsidRDefault="00FB4023" w:rsidP="00FB402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ل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 xml:space="preserve">م أوجز الوصف بل توسّعت  في تدقيق عناصره و تفريعها في كل قسم من الأقسام بذكر 3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TN"/>
              </w:rPr>
              <w:t>موصوفات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TN"/>
              </w:rPr>
              <w:t xml:space="preserve"> على الأقل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Pr="00860115" w:rsidRDefault="00FB4023" w:rsidP="000C29FD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C108B6">
        <w:trPr>
          <w:cantSplit/>
          <w:trHeight w:val="19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Pr="00860115" w:rsidRDefault="00FB4023" w:rsidP="00E54001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عدت إلى السرد بجمل فعلية</w:t>
            </w: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860115" w:rsidRDefault="00FB4023" w:rsidP="00FB402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 xml:space="preserve">وظفت الجمل الاسمية و النعوت و المركبات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TN"/>
              </w:rPr>
              <w:t>الموصولية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TN"/>
              </w:rPr>
              <w:t xml:space="preserve"> و المفاعيل المطلق</w:t>
            </w:r>
            <w:r w:rsidR="00656A2C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ة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 xml:space="preserve"> و الأحوال و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TN"/>
              </w:rPr>
              <w:t>التشابيه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TN"/>
              </w:rPr>
              <w:t xml:space="preserve"> و المقارنة  في وصف ما شاهدت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Default="00FB4023" w:rsidP="00C108B6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سردت أحداث الزيارة بجمل فعلية</w:t>
            </w:r>
          </w:p>
        </w:tc>
        <w:tc>
          <w:tcPr>
            <w:tcW w:w="374" w:type="dxa"/>
            <w:vMerge w:val="restart"/>
            <w:shd w:val="clear" w:color="auto" w:fill="auto"/>
            <w:textDirection w:val="tbRl"/>
            <w:vAlign w:val="center"/>
          </w:tcPr>
          <w:p w:rsidR="00FB4023" w:rsidRPr="00860115" w:rsidRDefault="00FB4023" w:rsidP="00CC11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التعبي</w:t>
            </w:r>
            <w:r w:rsidR="00CC1174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ر 7 ن</w:t>
            </w:r>
          </w:p>
        </w:tc>
      </w:tr>
      <w:tr w:rsidR="00FB4023" w:rsidRPr="00860115" w:rsidTr="00C108B6">
        <w:trPr>
          <w:cantSplit/>
          <w:trHeight w:val="19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Default="00FB4023" w:rsidP="00E54001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FB4023" w:rsidRDefault="00FB4023" w:rsidP="00FB4023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TN"/>
              </w:rPr>
            </w:pPr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* لغتي سليمة من الأخطاء  ن – ص - ر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Default="00FB4023" w:rsidP="00C108B6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C108B6">
        <w:trPr>
          <w:cantSplit/>
          <w:trHeight w:val="19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Default="00FB4023" w:rsidP="00E54001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FB4023" w:rsidRDefault="00FB4023" w:rsidP="00FB4023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TN"/>
              </w:rPr>
            </w:pPr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* الربط </w:t>
            </w:r>
            <w:proofErr w:type="gramStart"/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متين</w:t>
            </w:r>
            <w:proofErr w:type="gramEnd"/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 نوعت  أدواته و خاصة بين السرد والوصف و الحوار الباطني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Default="00FB4023" w:rsidP="00C108B6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C108B6">
        <w:trPr>
          <w:cantSplit/>
          <w:trHeight w:val="19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Default="00FB4023" w:rsidP="00E54001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Default="00FB4023" w:rsidP="00FB4023">
            <w:pPr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* تراكيبي  سليمة متنوعة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Default="00FB4023" w:rsidP="00C108B6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C108B6">
        <w:trPr>
          <w:cantSplit/>
          <w:trHeight w:val="19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Default="00FB4023" w:rsidP="00E54001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656A2C" w:rsidRDefault="00656A2C" w:rsidP="00656A2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TN"/>
              </w:rPr>
            </w:pPr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أخطاء الرسم من قبيل المد </w:t>
            </w:r>
            <w:proofErr w:type="spellStart"/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ــَا</w:t>
            </w:r>
            <w:proofErr w:type="spellEnd"/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 </w:t>
            </w:r>
            <w:proofErr w:type="spellStart"/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-</w:t>
            </w:r>
            <w:proofErr w:type="spellEnd"/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 ــُو -</w:t>
            </w:r>
            <w:proofErr w:type="spellStart"/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ــِي</w:t>
            </w:r>
            <w:proofErr w:type="spellEnd"/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  قليلة في ما كتبت.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Default="00FB4023" w:rsidP="00C108B6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FB4023" w:rsidRPr="00860115" w:rsidTr="00C108B6">
        <w:trPr>
          <w:cantSplit/>
          <w:trHeight w:val="191"/>
          <w:jc w:val="right"/>
        </w:trPr>
        <w:tc>
          <w:tcPr>
            <w:tcW w:w="24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shd w:val="clear" w:color="auto" w:fill="auto"/>
          </w:tcPr>
          <w:p w:rsidR="00FB4023" w:rsidRDefault="00FB4023" w:rsidP="00E54001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FB4023" w:rsidRPr="00FB4023" w:rsidRDefault="00FB4023" w:rsidP="00FB4023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TN"/>
              </w:rPr>
            </w:pPr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* أديت المعنى بمعجم ملائم  ثري يهم الأماكن و الأشياء المميزة لل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TN"/>
              </w:rPr>
              <w:t>ريف و أهله</w:t>
            </w:r>
            <w:r w:rsidRPr="00FB4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 </w:t>
            </w:r>
            <w:r w:rsidR="00656A2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TN"/>
              </w:rPr>
              <w:t>من حيث الجمال و الصعوبات المرصودة.</w:t>
            </w:r>
          </w:p>
        </w:tc>
        <w:tc>
          <w:tcPr>
            <w:tcW w:w="257" w:type="dxa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shd w:val="clear" w:color="auto" w:fill="auto"/>
          </w:tcPr>
          <w:p w:rsidR="00FB4023" w:rsidRPr="00860115" w:rsidRDefault="00FB4023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shd w:val="clear" w:color="auto" w:fill="auto"/>
          </w:tcPr>
          <w:p w:rsidR="00FB4023" w:rsidRDefault="00FB4023" w:rsidP="00C108B6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FB4023" w:rsidRPr="00860115" w:rsidRDefault="00FB4023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CC1174" w:rsidRPr="00860115" w:rsidTr="00EB27E1">
        <w:trPr>
          <w:cantSplit/>
          <w:trHeight w:val="171"/>
          <w:jc w:val="right"/>
        </w:trPr>
        <w:tc>
          <w:tcPr>
            <w:tcW w:w="248" w:type="dxa"/>
            <w:vMerge w:val="restart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vMerge w:val="restart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vMerge w:val="restart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CC1174" w:rsidRPr="00860115" w:rsidRDefault="00CC1174" w:rsidP="00CA219F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تركت سطرا فارغا بين الجوهر و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الخاتمة</w:t>
            </w:r>
            <w:proofErr w:type="gramEnd"/>
          </w:p>
        </w:tc>
        <w:tc>
          <w:tcPr>
            <w:tcW w:w="278" w:type="dxa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CC1174" w:rsidRPr="00860115" w:rsidRDefault="00CC1174" w:rsidP="00CA219F">
            <w:pPr>
              <w:spacing w:before="100" w:beforeAutospacing="1"/>
              <w:jc w:val="right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خطّي مقروء</w:t>
            </w:r>
          </w:p>
        </w:tc>
        <w:tc>
          <w:tcPr>
            <w:tcW w:w="257" w:type="dxa"/>
            <w:vMerge w:val="restart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vMerge w:val="restart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vMerge w:val="restart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تركت سطرا فارغا بين المقدمة و الجوهر</w:t>
            </w:r>
          </w:p>
        </w:tc>
        <w:tc>
          <w:tcPr>
            <w:tcW w:w="374" w:type="dxa"/>
            <w:vMerge w:val="restart"/>
            <w:shd w:val="clear" w:color="auto" w:fill="C4BC96" w:themeFill="background2" w:themeFillShade="BF"/>
            <w:textDirection w:val="tbRl"/>
            <w:vAlign w:val="center"/>
          </w:tcPr>
          <w:p w:rsidR="00CC1174" w:rsidRPr="00860115" w:rsidRDefault="00CC117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860115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العرض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1 ن</w:t>
            </w:r>
          </w:p>
        </w:tc>
      </w:tr>
      <w:tr w:rsidR="00CC1174" w:rsidRPr="00860115" w:rsidTr="00EB27E1">
        <w:trPr>
          <w:cantSplit/>
          <w:trHeight w:val="358"/>
          <w:jc w:val="right"/>
        </w:trPr>
        <w:tc>
          <w:tcPr>
            <w:tcW w:w="248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CC1174" w:rsidRDefault="00CC1174" w:rsidP="00CA219F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CC1174" w:rsidRPr="00CA219F" w:rsidRDefault="00CC1174" w:rsidP="00CA219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</w:pPr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استعملت النقاط  و الفواصل  و </w:t>
            </w:r>
            <w:proofErr w:type="spellStart"/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المطات</w:t>
            </w:r>
            <w:proofErr w:type="spellEnd"/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 و غيرها في محلها الملائم .</w:t>
            </w:r>
          </w:p>
        </w:tc>
        <w:tc>
          <w:tcPr>
            <w:tcW w:w="257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C1174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CC1174" w:rsidRPr="00860115" w:rsidRDefault="00CC117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CC1174" w:rsidRPr="00860115" w:rsidTr="00EB27E1">
        <w:trPr>
          <w:cantSplit/>
          <w:trHeight w:val="282"/>
          <w:jc w:val="right"/>
        </w:trPr>
        <w:tc>
          <w:tcPr>
            <w:tcW w:w="248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CC1174" w:rsidRDefault="00CC1174" w:rsidP="00CA219F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CC1174" w:rsidRPr="00CA219F" w:rsidRDefault="00CC1174" w:rsidP="00CA219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TN"/>
              </w:rPr>
            </w:pPr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 الفقرات واضحة الحدود</w:t>
            </w:r>
          </w:p>
        </w:tc>
        <w:tc>
          <w:tcPr>
            <w:tcW w:w="257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C1174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CC1174" w:rsidRPr="00860115" w:rsidRDefault="00CC117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CC1174" w:rsidRPr="00860115" w:rsidTr="00EB27E1">
        <w:trPr>
          <w:cantSplit/>
          <w:trHeight w:val="257"/>
          <w:jc w:val="right"/>
        </w:trPr>
        <w:tc>
          <w:tcPr>
            <w:tcW w:w="248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CC1174" w:rsidRDefault="00CC1174" w:rsidP="00CA219F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CC1174" w:rsidRPr="00CC1174" w:rsidRDefault="00CC1174" w:rsidP="00CC1174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TN"/>
              </w:rPr>
            </w:pPr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 </w:t>
            </w:r>
            <w:proofErr w:type="gramStart"/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ورقتي</w:t>
            </w:r>
            <w:proofErr w:type="gramEnd"/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 xml:space="preserve"> نظيفة لا شطب فيها و لا تمزيق</w:t>
            </w:r>
          </w:p>
        </w:tc>
        <w:tc>
          <w:tcPr>
            <w:tcW w:w="257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C1174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CC1174" w:rsidRPr="00860115" w:rsidRDefault="00CC117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CC1174" w:rsidRPr="00860115" w:rsidTr="00EB27E1">
        <w:trPr>
          <w:cantSplit/>
          <w:trHeight w:val="207"/>
          <w:jc w:val="right"/>
        </w:trPr>
        <w:tc>
          <w:tcPr>
            <w:tcW w:w="248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CC1174" w:rsidRDefault="00CC1174" w:rsidP="00CA219F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CC1174" w:rsidRPr="00CA219F" w:rsidRDefault="00CC1174" w:rsidP="00CA219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TN"/>
              </w:rPr>
            </w:pPr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* تركت فراغا بين المقدّمة و الجوهر و الخاتمة.</w:t>
            </w:r>
          </w:p>
        </w:tc>
        <w:tc>
          <w:tcPr>
            <w:tcW w:w="257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C1174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C4BC96" w:themeFill="background2" w:themeFillShade="BF"/>
            <w:textDirection w:val="tbRl"/>
            <w:vAlign w:val="center"/>
          </w:tcPr>
          <w:p w:rsidR="00CC1174" w:rsidRPr="00860115" w:rsidRDefault="00CC117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CC1174" w:rsidRPr="00860115" w:rsidTr="009A78A7">
        <w:trPr>
          <w:cantSplit/>
          <w:trHeight w:val="298"/>
          <w:jc w:val="right"/>
        </w:trPr>
        <w:tc>
          <w:tcPr>
            <w:tcW w:w="248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4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8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79" w:type="dxa"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5197" w:type="dxa"/>
            <w:shd w:val="clear" w:color="auto" w:fill="auto"/>
          </w:tcPr>
          <w:p w:rsidR="00CC1174" w:rsidRPr="00CA219F" w:rsidRDefault="00CC1174" w:rsidP="00CA219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TN"/>
              </w:rPr>
            </w:pPr>
            <w:r w:rsidRPr="00CA2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TN"/>
              </w:rPr>
              <w:t>لم أبدأ كتابة التحرير من الصفحة الأولى</w:t>
            </w:r>
          </w:p>
        </w:tc>
        <w:tc>
          <w:tcPr>
            <w:tcW w:w="257" w:type="dxa"/>
            <w:vMerge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58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C1174" w:rsidRPr="00860115" w:rsidRDefault="00CC1174" w:rsidP="00EA19C4">
            <w:pPr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74" w:type="dxa"/>
            <w:vMerge/>
            <w:shd w:val="clear" w:color="auto" w:fill="auto"/>
            <w:textDirection w:val="tbRl"/>
            <w:vAlign w:val="center"/>
          </w:tcPr>
          <w:p w:rsidR="00CC1174" w:rsidRPr="00860115" w:rsidRDefault="00CC1174" w:rsidP="007C350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</w:tbl>
    <w:p w:rsidR="00301764" w:rsidRDefault="00301764">
      <w:pPr>
        <w:rPr>
          <w:lang w:bidi="ar-TN"/>
        </w:rPr>
      </w:pPr>
    </w:p>
    <w:sectPr w:rsidR="00301764" w:rsidSect="00DA3128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7F68"/>
    <w:multiLevelType w:val="hybridMultilevel"/>
    <w:tmpl w:val="7F963680"/>
    <w:lvl w:ilvl="0" w:tplc="144AB872">
      <w:start w:val="1"/>
      <w:numFmt w:val="arabicAlpha"/>
      <w:lvlText w:val="%1-"/>
      <w:lvlJc w:val="left"/>
      <w:pPr>
        <w:ind w:left="1785" w:hanging="1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6982"/>
    <w:rsid w:val="000C29FD"/>
    <w:rsid w:val="000E0263"/>
    <w:rsid w:val="00107190"/>
    <w:rsid w:val="001442DE"/>
    <w:rsid w:val="001A3259"/>
    <w:rsid w:val="002B26FE"/>
    <w:rsid w:val="002C093E"/>
    <w:rsid w:val="00301764"/>
    <w:rsid w:val="003D0BA1"/>
    <w:rsid w:val="00416FD3"/>
    <w:rsid w:val="00417249"/>
    <w:rsid w:val="00542439"/>
    <w:rsid w:val="005B6982"/>
    <w:rsid w:val="00656A2C"/>
    <w:rsid w:val="006746AD"/>
    <w:rsid w:val="0074094D"/>
    <w:rsid w:val="0079138F"/>
    <w:rsid w:val="007C350C"/>
    <w:rsid w:val="00860115"/>
    <w:rsid w:val="00865F2B"/>
    <w:rsid w:val="008E3F80"/>
    <w:rsid w:val="008E7744"/>
    <w:rsid w:val="00B01BA7"/>
    <w:rsid w:val="00B74910"/>
    <w:rsid w:val="00BD46F4"/>
    <w:rsid w:val="00C108B6"/>
    <w:rsid w:val="00C81BDA"/>
    <w:rsid w:val="00CA219F"/>
    <w:rsid w:val="00CC1174"/>
    <w:rsid w:val="00CF2048"/>
    <w:rsid w:val="00D3722D"/>
    <w:rsid w:val="00D46134"/>
    <w:rsid w:val="00DA3128"/>
    <w:rsid w:val="00EE55F8"/>
    <w:rsid w:val="00F26113"/>
    <w:rsid w:val="00F505C1"/>
    <w:rsid w:val="00F50D86"/>
    <w:rsid w:val="00FB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6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4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E55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6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EIB</cp:lastModifiedBy>
  <cp:revision>10</cp:revision>
  <cp:lastPrinted>2011-11-27T22:40:00Z</cp:lastPrinted>
  <dcterms:created xsi:type="dcterms:W3CDTF">2011-11-27T20:14:00Z</dcterms:created>
  <dcterms:modified xsi:type="dcterms:W3CDTF">2012-11-14T13:14:00Z</dcterms:modified>
</cp:coreProperties>
</file>